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eastAsia="ＭＳ ゴシック" w:hAnsi="Cambria"/>
          <w:color w:val="17365D"/>
          <w:spacing w:val="5"/>
          <w:kern w:val="28"/>
          <w:sz w:val="52"/>
          <w:szCs w:val="52"/>
        </w:rPr>
        <w:alias w:val="Title"/>
        <w:id w:val="-422493418"/>
        <w:placeholder>
          <w:docPart w:val="E48782CBD31A324E9914F0135CEDA8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038886BF" w14:textId="2C782753" w:rsidR="00B23C79" w:rsidRPr="00720EB7" w:rsidRDefault="001A6593" w:rsidP="00B23C79">
          <w:pPr>
            <w:pStyle w:val="Header"/>
            <w:rPr>
              <w:rStyle w:val="TitleChar"/>
            </w:rPr>
          </w:pPr>
          <w:r w:rsidRPr="001A6593">
            <w:rPr>
              <w:rFonts w:ascii="Cambria" w:eastAsia="ＭＳ ゴシック" w:hAnsi="Cambria"/>
              <w:color w:val="17365D"/>
              <w:spacing w:val="5"/>
              <w:kern w:val="28"/>
              <w:sz w:val="52"/>
              <w:szCs w:val="52"/>
              <w:lang w:val="es-ES"/>
            </w:rPr>
            <w:t>Actividades para comprender el potencial de reposo. Experimento 1</w:t>
          </w:r>
          <w:r w:rsidRPr="001A6593">
            <w:rPr>
              <w:rFonts w:ascii="Cambria" w:eastAsia="ＭＳ ゴシック" w:hAnsi="Cambria"/>
              <w:color w:val="17365D"/>
              <w:spacing w:val="5"/>
              <w:kern w:val="28"/>
              <w:sz w:val="52"/>
              <w:szCs w:val="52"/>
            </w:rPr>
            <w:t xml:space="preserve"> </w:t>
          </w:r>
        </w:p>
      </w:sdtContent>
    </w:sdt>
    <w:p w14:paraId="1603C234" w14:textId="1BE8CA42" w:rsidR="00B46FB0" w:rsidRPr="00B46FB0" w:rsidRDefault="00B46FB0" w:rsidP="00E87537">
      <w:pPr>
        <w:pStyle w:val="Heading1"/>
        <w:rPr>
          <w:sz w:val="24"/>
          <w:szCs w:val="24"/>
          <w:lang w:val="es-ES"/>
        </w:rPr>
      </w:pPr>
      <w:r w:rsidRPr="00B46FB0">
        <w:rPr>
          <w:color w:val="1F497D" w:themeColor="text2"/>
          <w:sz w:val="24"/>
          <w:szCs w:val="24"/>
          <w:lang w:val="es-ES"/>
        </w:rPr>
        <w:t xml:space="preserve">Traducción de Elisa López </w:t>
      </w:r>
      <w:proofErr w:type="spellStart"/>
      <w:r w:rsidRPr="00B46FB0">
        <w:rPr>
          <w:color w:val="1F497D" w:themeColor="text2"/>
          <w:sz w:val="24"/>
          <w:szCs w:val="24"/>
          <w:lang w:val="es-ES"/>
        </w:rPr>
        <w:t>Schiaffino</w:t>
      </w:r>
      <w:proofErr w:type="spellEnd"/>
      <w:r w:rsidRPr="00B46FB0">
        <w:rPr>
          <w:color w:val="1F497D" w:themeColor="text2"/>
          <w:sz w:val="24"/>
          <w:szCs w:val="24"/>
          <w:lang w:val="es-ES"/>
        </w:rPr>
        <w:t>.</w:t>
      </w:r>
    </w:p>
    <w:p w14:paraId="1A02D329" w14:textId="10538CBE" w:rsidR="00456E4E" w:rsidRPr="00720EB7" w:rsidRDefault="001A6593" w:rsidP="00E87537">
      <w:pPr>
        <w:pStyle w:val="Heading1"/>
      </w:pPr>
      <w:r w:rsidRPr="00EC7C62">
        <w:rPr>
          <w:lang w:val="es-ES"/>
        </w:rPr>
        <w:t>Actividad 1</w:t>
      </w:r>
    </w:p>
    <w:p w14:paraId="796B9B3E" w14:textId="1A9CE508" w:rsidR="00456E4E" w:rsidRPr="00720EB7" w:rsidRDefault="001A6593" w:rsidP="0063500A">
      <w:pPr>
        <w:rPr>
          <w:b/>
          <w:u w:val="single"/>
        </w:rPr>
      </w:pPr>
      <w:r w:rsidRPr="00EC7C62">
        <w:rPr>
          <w:lang w:val="es-ES"/>
        </w:rPr>
        <w:t>Lea la información que se encuentra a continuación. ¿Qué parte de la célula abarcaremos en esta actividad? Anote su respuesta en el espacio</w:t>
      </w:r>
      <w:bookmarkStart w:id="0" w:name="_GoBack"/>
      <w:bookmarkEnd w:id="0"/>
      <w:r w:rsidRPr="00EC7C62">
        <w:rPr>
          <w:lang w:val="es-ES"/>
        </w:rPr>
        <w:t xml:space="preserve"> correspondiente al título de la hoja de trabajo.</w:t>
      </w:r>
      <w:r w:rsidR="00456E4E" w:rsidRPr="00720EB7">
        <w:rPr>
          <w:b/>
          <w:u w:val="single"/>
        </w:rPr>
        <w:t xml:space="preserve">         </w:t>
      </w:r>
    </w:p>
    <w:p w14:paraId="302F8113" w14:textId="08C90AAA" w:rsidR="00257D07" w:rsidRPr="00720EB7" w:rsidRDefault="001A6593" w:rsidP="00AA0E62">
      <w:pPr>
        <w:pStyle w:val="Heading2"/>
      </w:pPr>
      <w:r w:rsidRPr="00EC7C62">
        <w:rPr>
          <w:lang w:val="es-ES"/>
        </w:rPr>
        <w:t>Información</w:t>
      </w:r>
    </w:p>
    <w:p w14:paraId="297790F1" w14:textId="51647A8A" w:rsidR="00511558" w:rsidRPr="00720EB7" w:rsidRDefault="001A6593" w:rsidP="000819BD">
      <w:pPr>
        <w:jc w:val="both"/>
      </w:pPr>
      <w:r w:rsidRPr="00EC7C62">
        <w:rPr>
          <w:lang w:val="es-ES"/>
        </w:rPr>
        <w:t xml:space="preserve">Los aceites pertenecen a un grupo de compuestos que se conocen con el nombre de </w:t>
      </w:r>
      <w:r w:rsidRPr="00EC7C62">
        <w:rPr>
          <w:i/>
          <w:lang w:val="es-ES"/>
        </w:rPr>
        <w:t>lípidos</w:t>
      </w:r>
      <w:r w:rsidRPr="00EC7C62">
        <w:rPr>
          <w:lang w:val="es-ES"/>
        </w:rPr>
        <w:t xml:space="preserve">. Tienen una cabeza hidrófila y una cola </w:t>
      </w:r>
      <w:proofErr w:type="spellStart"/>
      <w:r w:rsidRPr="00EC7C62">
        <w:rPr>
          <w:lang w:val="es-ES"/>
        </w:rPr>
        <w:t>hidrofóbica</w:t>
      </w:r>
      <w:proofErr w:type="spellEnd"/>
      <w:r w:rsidRPr="00EC7C62">
        <w:rPr>
          <w:lang w:val="es-ES"/>
        </w:rPr>
        <w:t>. A la hora de disolver aceites en otros líquidos, la regla general es “</w:t>
      </w:r>
      <w:r>
        <w:rPr>
          <w:lang w:val="es-ES"/>
        </w:rPr>
        <w:t>lo similar</w:t>
      </w:r>
      <w:r w:rsidRPr="00EC7C62">
        <w:rPr>
          <w:lang w:val="es-ES"/>
        </w:rPr>
        <w:t xml:space="preserve"> disuelve a </w:t>
      </w:r>
      <w:r>
        <w:rPr>
          <w:lang w:val="es-ES"/>
        </w:rPr>
        <w:t>lo similar</w:t>
      </w:r>
      <w:r w:rsidRPr="00EC7C62">
        <w:rPr>
          <w:lang w:val="es-ES"/>
        </w:rPr>
        <w:t xml:space="preserve">”. Si se mezcla aceite con una sustancia de otro tipo (como el </w:t>
      </w:r>
      <w:r>
        <w:rPr>
          <w:lang w:val="es-ES"/>
        </w:rPr>
        <w:t>agua), los líquidos se separan:</w:t>
      </w:r>
      <w:r w:rsidRPr="00EC7C62">
        <w:rPr>
          <w:lang w:val="es-ES"/>
        </w:rPr>
        <w:t xml:space="preserve"> la </w:t>
      </w:r>
      <w:r>
        <w:rPr>
          <w:lang w:val="es-ES"/>
        </w:rPr>
        <w:t>sección</w:t>
      </w:r>
      <w:r w:rsidRPr="00EC7C62">
        <w:rPr>
          <w:lang w:val="es-ES"/>
        </w:rPr>
        <w:t xml:space="preserve"> </w:t>
      </w:r>
      <w:r>
        <w:rPr>
          <w:lang w:val="es-ES"/>
        </w:rPr>
        <w:t>hidrófila</w:t>
      </w:r>
      <w:r w:rsidRPr="00EC7C62">
        <w:rPr>
          <w:lang w:val="es-ES"/>
        </w:rPr>
        <w:t xml:space="preserve"> de las moléculas de aceite se ubicará en dirección hacia las moléculas de agua, mientras que la </w:t>
      </w:r>
      <w:r>
        <w:rPr>
          <w:lang w:val="es-ES"/>
        </w:rPr>
        <w:t>sección</w:t>
      </w:r>
      <w:r w:rsidRPr="00EC7C62">
        <w:rPr>
          <w:lang w:val="es-ES"/>
        </w:rPr>
        <w:t xml:space="preserve"> </w:t>
      </w:r>
      <w:proofErr w:type="spellStart"/>
      <w:r w:rsidRPr="00EC7C62">
        <w:rPr>
          <w:lang w:val="es-ES"/>
        </w:rPr>
        <w:t>hidrofóbica</w:t>
      </w:r>
      <w:proofErr w:type="spellEnd"/>
      <w:r w:rsidRPr="00EC7C62">
        <w:rPr>
          <w:lang w:val="es-ES"/>
        </w:rPr>
        <w:t xml:space="preserve"> se ubicará </w:t>
      </w:r>
      <w:r w:rsidRPr="00496B35">
        <w:rPr>
          <w:lang w:val="es-ES"/>
        </w:rPr>
        <w:t>en una orientación opuesta. Así se forman las membranas celulares: las cabezas polares hidrófilas de los fosfolípidos experimentan una atracción hacia</w:t>
      </w:r>
      <w:r w:rsidRPr="00EC7C62">
        <w:rPr>
          <w:lang w:val="es-ES"/>
        </w:rPr>
        <w:t xml:space="preserve"> el agua y las colas </w:t>
      </w:r>
      <w:proofErr w:type="spellStart"/>
      <w:r w:rsidRPr="00EC7C62">
        <w:rPr>
          <w:lang w:val="es-ES"/>
        </w:rPr>
        <w:t>hidrofóbicas</w:t>
      </w:r>
      <w:proofErr w:type="spellEnd"/>
      <w:r w:rsidRPr="00EC7C62">
        <w:rPr>
          <w:lang w:val="es-ES"/>
        </w:rPr>
        <w:t xml:space="preserve"> no polares se alinean entre sí, lo que crea una bicapa lipídica que </w:t>
      </w:r>
      <w:r>
        <w:rPr>
          <w:lang w:val="es-ES"/>
        </w:rPr>
        <w:t>delinea</w:t>
      </w:r>
      <w:r w:rsidRPr="00EC7C62">
        <w:rPr>
          <w:lang w:val="es-ES"/>
        </w:rPr>
        <w:t xml:space="preserve"> el </w:t>
      </w:r>
      <w:r w:rsidRPr="00496B35">
        <w:rPr>
          <w:lang w:val="es-ES"/>
        </w:rPr>
        <w:t>límite</w:t>
      </w:r>
      <w:r w:rsidRPr="00EC7C62">
        <w:rPr>
          <w:lang w:val="es-ES"/>
        </w:rPr>
        <w:t xml:space="preserve"> entre el medio intercelular y el extracelular (véase la figura 1).</w:t>
      </w:r>
    </w:p>
    <w:p w14:paraId="6B003BA0" w14:textId="77777777" w:rsidR="000819BD" w:rsidRPr="00720EB7" w:rsidRDefault="000819BD" w:rsidP="000819BD">
      <w:pPr>
        <w:jc w:val="both"/>
      </w:pPr>
      <w:r w:rsidRPr="00720EB7">
        <w:rPr>
          <w:noProof/>
          <w:lang w:val="en-US"/>
        </w:rPr>
        <w:drawing>
          <wp:inline distT="0" distB="0" distL="0" distR="0" wp14:anchorId="23310E1C" wp14:editId="2BF70B3C">
            <wp:extent cx="3371850" cy="1309417"/>
            <wp:effectExtent l="190500" t="152400" r="171450" b="138383"/>
            <wp:docPr id="3" name="Picture 2" descr="img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735" cy="13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FC4D4F" w14:textId="6E0A6408" w:rsidR="000819BD" w:rsidRPr="00AA0E62" w:rsidRDefault="001A6593" w:rsidP="00AA0E62">
      <w:pPr>
        <w:rPr>
          <w:i/>
        </w:rPr>
      </w:pPr>
      <w:r w:rsidRPr="001A6593">
        <w:rPr>
          <w:i/>
          <w:lang w:val="es-ES"/>
        </w:rPr>
        <w:t>Figura 1: Ilustración de una bicapa de fosfolípidos</w:t>
      </w:r>
    </w:p>
    <w:p w14:paraId="5FCEDF26" w14:textId="235B3454" w:rsidR="00AA0E62" w:rsidRDefault="001A6593" w:rsidP="00AA0E62">
      <w:pPr>
        <w:pStyle w:val="Heading2"/>
      </w:pPr>
      <w:r w:rsidRPr="00EC7C62">
        <w:rPr>
          <w:lang w:val="es-ES"/>
        </w:rPr>
        <w:t>Experimento</w:t>
      </w:r>
    </w:p>
    <w:p w14:paraId="0ABEA8A4" w14:textId="77777777" w:rsidR="00AA0E62" w:rsidRPr="00AA0E62" w:rsidRDefault="00AA0E62" w:rsidP="00AA0E62"/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7C89" w:rsidRPr="00720EB7" w14:paraId="69273CA3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46A3F4C" w14:textId="4F82F371" w:rsidR="00697C89" w:rsidRPr="00720EB7" w:rsidRDefault="001A6593" w:rsidP="00B44E7E">
            <w:r w:rsidRPr="00EC7C62">
              <w:rPr>
                <w:lang w:val="es-ES"/>
              </w:rPr>
              <w:t>Materiales</w:t>
            </w:r>
          </w:p>
        </w:tc>
        <w:tc>
          <w:tcPr>
            <w:tcW w:w="2500" w:type="pct"/>
          </w:tcPr>
          <w:p w14:paraId="2B0B3CC6" w14:textId="11795141" w:rsidR="00697C89" w:rsidRPr="00720EB7" w:rsidRDefault="001A6593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s-ES"/>
              </w:rPr>
              <w:t>Advertencia</w:t>
            </w:r>
          </w:p>
        </w:tc>
      </w:tr>
      <w:tr w:rsidR="00697C89" w:rsidRPr="00720EB7" w14:paraId="1B226345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4E28B6" w14:textId="4C83C9D6" w:rsidR="00697C89" w:rsidRPr="00720EB7" w:rsidRDefault="00697C89" w:rsidP="00B44E7E">
            <w:r w:rsidRPr="00720EB7">
              <w:t xml:space="preserve">     </w:t>
            </w:r>
            <w:r w:rsidR="001A6593" w:rsidRPr="00EC7C62">
              <w:rPr>
                <w:lang w:val="es-ES"/>
              </w:rPr>
              <w:t>repollo morado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7C8C62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720EB7" w14:paraId="459768ED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147157A" w14:textId="2FD8A5F3" w:rsidR="00697C89" w:rsidRPr="00720EB7" w:rsidRDefault="00697C89" w:rsidP="00B44E7E">
            <w:r w:rsidRPr="00720EB7">
              <w:t xml:space="preserve">     </w:t>
            </w:r>
            <w:r w:rsidR="001A6593" w:rsidRPr="00EC7C62">
              <w:rPr>
                <w:lang w:val="es-ES"/>
              </w:rPr>
              <w:t>aceite de oliva</w:t>
            </w:r>
          </w:p>
        </w:tc>
        <w:tc>
          <w:tcPr>
            <w:tcW w:w="2500" w:type="pct"/>
          </w:tcPr>
          <w:p w14:paraId="6F0FA0C4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013C65B2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A13153" w14:textId="42F6ED18" w:rsidR="00697C89" w:rsidRPr="00720EB7" w:rsidRDefault="00697C89" w:rsidP="00B44E7E">
            <w:r w:rsidRPr="00720EB7">
              <w:t xml:space="preserve">     </w:t>
            </w:r>
            <w:r w:rsidR="001A6593" w:rsidRPr="00EC7C62">
              <w:rPr>
                <w:lang w:val="es-ES"/>
              </w:rPr>
              <w:t>lavavajillas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EE2634" w14:textId="24AC0919" w:rsidR="00697C89" w:rsidRPr="00720EB7" w:rsidRDefault="0041710C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EB7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F76C614" wp14:editId="4A99B978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-300966</wp:posOffset>
                  </wp:positionV>
                  <wp:extent cx="671063" cy="664234"/>
                  <wp:effectExtent l="19050" t="0" r="0" b="0"/>
                  <wp:wrapSquare wrapText="bothSides"/>
                  <wp:docPr id="4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6593" w:rsidRPr="00EC7C62">
              <w:rPr>
                <w:lang w:val="es-ES"/>
              </w:rPr>
              <w:t>Es peligroso para la salud. No lo ingiera.</w:t>
            </w:r>
          </w:p>
        </w:tc>
      </w:tr>
      <w:tr w:rsidR="00697C89" w:rsidRPr="00720EB7" w14:paraId="2C401978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</w:tcPr>
          <w:p w14:paraId="0516181D" w14:textId="58277312" w:rsidR="00697C89" w:rsidRPr="00720EB7" w:rsidRDefault="00697C89" w:rsidP="00B44E7E">
            <w:r w:rsidRPr="00720EB7">
              <w:lastRenderedPageBreak/>
              <w:t xml:space="preserve">     </w:t>
            </w:r>
            <w:r w:rsidR="001A6593" w:rsidRPr="00EC7C62">
              <w:rPr>
                <w:lang w:val="es-ES"/>
              </w:rPr>
              <w:t>cuchillo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3BA7B7B9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C89" w:rsidRPr="00720EB7" w14:paraId="5381E4D5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DE257" w14:textId="64236AB9" w:rsidR="00697C89" w:rsidRPr="00720EB7" w:rsidRDefault="00697C89" w:rsidP="00B44E7E">
            <w:r w:rsidRPr="00720EB7">
              <w:t xml:space="preserve">     </w:t>
            </w:r>
            <w:r w:rsidR="001A6593" w:rsidRPr="00EC7C62">
              <w:rPr>
                <w:lang w:val="es-ES"/>
              </w:rPr>
              <w:t>colador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3F7" w14:textId="77777777" w:rsidR="00697C89" w:rsidRPr="00720EB7" w:rsidRDefault="00697C89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7C89" w:rsidRPr="00720EB7" w14:paraId="368547DF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B1DF" w14:textId="3FA216B7" w:rsidR="00697C89" w:rsidRPr="00720EB7" w:rsidRDefault="00697C89" w:rsidP="00B44E7E">
            <w:r w:rsidRPr="00720EB7">
              <w:t xml:space="preserve">     </w:t>
            </w:r>
            <w:r w:rsidR="001A6593" w:rsidRPr="00EC7C62">
              <w:rPr>
                <w:lang w:val="es-ES"/>
              </w:rPr>
              <w:t>4 matraces Erlenmeyer (de 250 ml) y tapones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078" w14:textId="77777777" w:rsidR="00697C89" w:rsidRPr="00720EB7" w:rsidRDefault="00697C89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230C68" w14:textId="77777777" w:rsidR="00697C89" w:rsidRPr="00720EB7" w:rsidRDefault="00697C89"/>
    <w:p w14:paraId="059FB5D2" w14:textId="1412EF8E" w:rsidR="004F5D28" w:rsidRPr="001A6593" w:rsidRDefault="001A6593" w:rsidP="00AA0E62">
      <w:pPr>
        <w:pStyle w:val="Heading2"/>
      </w:pPr>
      <w:r w:rsidRPr="001A6593">
        <w:rPr>
          <w:lang w:val="es-ES"/>
        </w:rPr>
        <w:t>Procedimiento</w:t>
      </w:r>
    </w:p>
    <w:p w14:paraId="2B057DB4" w14:textId="330C48F5" w:rsidR="001A6593" w:rsidRPr="001A6593" w:rsidRDefault="001A6593" w:rsidP="001A6593">
      <w:pPr>
        <w:pStyle w:val="ListParagraph"/>
        <w:numPr>
          <w:ilvl w:val="0"/>
          <w:numId w:val="1"/>
        </w:numPr>
        <w:rPr>
          <w:lang w:val="es-ES"/>
        </w:rPr>
      </w:pPr>
      <w:r w:rsidRPr="00EC7C62">
        <w:rPr>
          <w:lang w:val="es-ES"/>
        </w:rPr>
        <w:t>Numere los 4 matraces Erlenmeyer del 1 al 4.</w:t>
      </w:r>
      <w:r>
        <w:rPr>
          <w:lang w:val="es-ES"/>
        </w:rPr>
        <w:br/>
      </w:r>
    </w:p>
    <w:p w14:paraId="5F669D9D" w14:textId="7957BA6A" w:rsidR="001A6593" w:rsidRPr="00EC7C62" w:rsidRDefault="001A6593" w:rsidP="001A6593">
      <w:pPr>
        <w:pStyle w:val="ListParagraph"/>
        <w:numPr>
          <w:ilvl w:val="0"/>
          <w:numId w:val="1"/>
        </w:numPr>
        <w:rPr>
          <w:lang w:val="es-ES"/>
        </w:rPr>
      </w:pPr>
      <w:r w:rsidRPr="00EC7C62">
        <w:rPr>
          <w:lang w:val="es-ES"/>
        </w:rPr>
        <w:t>Corte el repollo en tiras finas (</w:t>
      </w:r>
      <w:r>
        <w:rPr>
          <w:lang w:val="es-ES"/>
        </w:rPr>
        <w:t>de entre 1 y 2 mm) y enjuague las tiras</w:t>
      </w:r>
      <w:r w:rsidRPr="00EC7C62">
        <w:rPr>
          <w:lang w:val="es-ES"/>
        </w:rPr>
        <w:t xml:space="preserve"> con agua sobre el colador hasta que el agua ya no tenga una tonalidad azul.</w:t>
      </w:r>
      <w:r>
        <w:rPr>
          <w:lang w:val="es-ES"/>
        </w:rPr>
        <w:br/>
      </w:r>
    </w:p>
    <w:p w14:paraId="64A82D6D" w14:textId="7EB96FDD" w:rsidR="006F7827" w:rsidRDefault="001A6593" w:rsidP="001A6593">
      <w:pPr>
        <w:pStyle w:val="ListParagraph"/>
        <w:numPr>
          <w:ilvl w:val="0"/>
          <w:numId w:val="1"/>
        </w:numPr>
      </w:pPr>
      <w:r w:rsidRPr="00EC7C62">
        <w:rPr>
          <w:lang w:val="es-ES"/>
        </w:rPr>
        <w:t xml:space="preserve">Llene cada matraz con los reactivos de la </w:t>
      </w:r>
      <w:r>
        <w:rPr>
          <w:lang w:val="es-ES"/>
        </w:rPr>
        <w:t>lista</w:t>
      </w:r>
      <w:r w:rsidRPr="00EC7C62">
        <w:rPr>
          <w:lang w:val="es-ES"/>
        </w:rPr>
        <w:t xml:space="preserve"> que se encuentra a continuación.</w:t>
      </w:r>
    </w:p>
    <w:p w14:paraId="2FAC728E" w14:textId="77777777" w:rsidR="00AA0E62" w:rsidRPr="00720EB7" w:rsidRDefault="00AA0E62" w:rsidP="00AA0E62"/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2224"/>
        <w:gridCol w:w="7064"/>
      </w:tblGrid>
      <w:tr w:rsidR="00697C89" w:rsidRPr="00720EB7" w14:paraId="2505C441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DD4" w14:textId="75A807C9" w:rsidR="00697C89" w:rsidRPr="00720EB7" w:rsidRDefault="001A6593" w:rsidP="001A6593">
            <w:r w:rsidRPr="00EC7C62">
              <w:rPr>
                <w:lang w:val="es-ES"/>
              </w:rPr>
              <w:t>Matraz Erlenmeyer núm</w:t>
            </w:r>
            <w:r>
              <w:rPr>
                <w:lang w:val="es-ES"/>
              </w:rPr>
              <w:t>.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1D4" w14:textId="71B4206B" w:rsidR="00697C89" w:rsidRPr="00720EB7" w:rsidRDefault="001A6593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Reactivos</w:t>
            </w:r>
          </w:p>
        </w:tc>
      </w:tr>
      <w:tr w:rsidR="00697C89" w:rsidRPr="00720EB7" w14:paraId="0DA7EF02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BAF7" w14:textId="77777777" w:rsidR="00697C89" w:rsidRPr="00720EB7" w:rsidRDefault="00697C89" w:rsidP="00B44E7E">
            <w:r w:rsidRPr="00720EB7">
              <w:t xml:space="preserve">     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F43" w14:textId="00864631" w:rsidR="00697C89" w:rsidRPr="00720EB7" w:rsidRDefault="001A6593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agua (150 ml) + aceite (1 gota)</w:t>
            </w:r>
          </w:p>
        </w:tc>
      </w:tr>
      <w:tr w:rsidR="00697C89" w:rsidRPr="00720EB7" w14:paraId="5646000D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841" w14:textId="77777777" w:rsidR="00697C89" w:rsidRPr="00720EB7" w:rsidRDefault="00697C89" w:rsidP="00B44E7E">
            <w:r w:rsidRPr="00720EB7">
              <w:t xml:space="preserve">     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F38" w14:textId="5EB32E67" w:rsidR="00697C89" w:rsidRPr="00720EB7" w:rsidRDefault="001A6593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agua (150 ml) + aceite (1 gota) + lavavajillas (1 gota)</w:t>
            </w:r>
          </w:p>
        </w:tc>
      </w:tr>
      <w:tr w:rsidR="00697C89" w:rsidRPr="00720EB7" w14:paraId="3A056D0F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476" w14:textId="77777777" w:rsidR="00697C89" w:rsidRPr="00720EB7" w:rsidRDefault="00697C89" w:rsidP="00B44E7E">
            <w:r w:rsidRPr="00720EB7">
              <w:t xml:space="preserve">     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8BC" w14:textId="5737F1D0" w:rsidR="00697C89" w:rsidRPr="00720EB7" w:rsidRDefault="001A6593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agua (150 ml) + repollo morado (15 tiras)</w:t>
            </w:r>
          </w:p>
        </w:tc>
      </w:tr>
      <w:tr w:rsidR="00697C89" w:rsidRPr="00720EB7" w14:paraId="666C759F" w14:textId="77777777" w:rsidTr="00144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B17" w14:textId="77777777" w:rsidR="00697C89" w:rsidRPr="00720EB7" w:rsidRDefault="00697C89" w:rsidP="00B44E7E">
            <w:r w:rsidRPr="00720EB7">
              <w:t xml:space="preserve">     4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EF9" w14:textId="2086C410" w:rsidR="00697C89" w:rsidRPr="00720EB7" w:rsidRDefault="001A6593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agua (150 ml) + repollo morado (15 tiras) + lavavajillas (1 gota)</w:t>
            </w:r>
          </w:p>
        </w:tc>
      </w:tr>
    </w:tbl>
    <w:p w14:paraId="4F584B28" w14:textId="77777777" w:rsidR="00AA0E62" w:rsidRDefault="00AA0E62" w:rsidP="00AA0E62">
      <w:pPr>
        <w:pStyle w:val="ListParagraph"/>
      </w:pPr>
    </w:p>
    <w:p w14:paraId="3262B379" w14:textId="70D7F78D" w:rsidR="00511558" w:rsidRDefault="001A6593" w:rsidP="006F7827">
      <w:pPr>
        <w:pStyle w:val="ListParagraph"/>
        <w:numPr>
          <w:ilvl w:val="0"/>
          <w:numId w:val="1"/>
        </w:numPr>
      </w:pPr>
      <w:r w:rsidRPr="00EC7C62">
        <w:rPr>
          <w:lang w:val="es-ES"/>
        </w:rPr>
        <w:t xml:space="preserve">Tome cada matraz, colóqueles un tapón a cada uno, agítelos y espere 10 minutos. ¿Qué le parece que pasará luego de agitar los matraces? Escriba </w:t>
      </w:r>
      <w:r>
        <w:rPr>
          <w:lang w:val="es-ES"/>
        </w:rPr>
        <w:t>su</w:t>
      </w:r>
      <w:r w:rsidRPr="00EC7C62">
        <w:rPr>
          <w:lang w:val="es-ES"/>
        </w:rPr>
        <w:t xml:space="preserve"> </w:t>
      </w:r>
      <w:r w:rsidRPr="00EC7C62">
        <w:rPr>
          <w:b/>
          <w:lang w:val="es-ES"/>
        </w:rPr>
        <w:t>hipótesis</w:t>
      </w:r>
      <w:r w:rsidRPr="00EC7C62">
        <w:rPr>
          <w:lang w:val="es-ES"/>
        </w:rPr>
        <w:t xml:space="preserve"> en la siguiente tabla.</w:t>
      </w:r>
    </w:p>
    <w:p w14:paraId="0948247D" w14:textId="77777777" w:rsidR="00AA0E62" w:rsidRPr="00720EB7" w:rsidRDefault="00AA0E62" w:rsidP="00AA0E62">
      <w:pPr>
        <w:pStyle w:val="ListParagraph"/>
      </w:pP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076"/>
      </w:tblGrid>
      <w:tr w:rsidR="00E64921" w:rsidRPr="00720EB7" w14:paraId="1B4850AC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0F8BE4E7" w14:textId="28D293B4" w:rsidR="00511558" w:rsidRPr="00720EB7" w:rsidRDefault="001A6593" w:rsidP="00456E4E">
            <w:r w:rsidRPr="00EC7C62">
              <w:rPr>
                <w:lang w:val="es-ES"/>
              </w:rPr>
              <w:t>Matraz Erlenmeyer núm.</w:t>
            </w:r>
          </w:p>
        </w:tc>
        <w:tc>
          <w:tcPr>
            <w:tcW w:w="3809" w:type="pct"/>
          </w:tcPr>
          <w:p w14:paraId="04D93163" w14:textId="47E18FCD" w:rsidR="00511558" w:rsidRPr="00720EB7" w:rsidRDefault="001A6593" w:rsidP="00456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Hipótesis</w:t>
            </w:r>
          </w:p>
        </w:tc>
      </w:tr>
      <w:tr w:rsidR="00E64921" w:rsidRPr="00720EB7" w14:paraId="2169908B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404BA8AE" w14:textId="77777777" w:rsidR="00EE4D02" w:rsidRPr="00720EB7" w:rsidRDefault="00EE4D02" w:rsidP="00456E4E">
            <w:r w:rsidRPr="00720EB7">
              <w:t xml:space="preserve">     1</w:t>
            </w:r>
          </w:p>
          <w:p w14:paraId="3192FF04" w14:textId="77777777" w:rsidR="00144977" w:rsidRPr="00720EB7" w:rsidRDefault="00144977" w:rsidP="00456E4E"/>
        </w:tc>
        <w:tc>
          <w:tcPr>
            <w:tcW w:w="3809" w:type="pct"/>
          </w:tcPr>
          <w:p w14:paraId="6F4E1431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0E68FB77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9DAD7F8" w14:textId="77777777" w:rsidR="00511558" w:rsidRPr="00720EB7" w:rsidRDefault="00EE4D02" w:rsidP="00456E4E">
            <w:r w:rsidRPr="00720EB7">
              <w:t xml:space="preserve">     2</w:t>
            </w:r>
          </w:p>
          <w:p w14:paraId="0B9C3D22" w14:textId="77777777" w:rsidR="00EE4D02" w:rsidRPr="00720EB7" w:rsidRDefault="00EE4D02" w:rsidP="00456E4E"/>
        </w:tc>
        <w:tc>
          <w:tcPr>
            <w:tcW w:w="3809" w:type="pct"/>
          </w:tcPr>
          <w:p w14:paraId="03E1F462" w14:textId="77777777" w:rsidR="00511558" w:rsidRPr="00720EB7" w:rsidRDefault="00511558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6F0F7B92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C83CFFB" w14:textId="77777777" w:rsidR="00511558" w:rsidRPr="00720EB7" w:rsidRDefault="00EE4D02" w:rsidP="00456E4E">
            <w:r w:rsidRPr="00720EB7">
              <w:t xml:space="preserve">     3</w:t>
            </w:r>
          </w:p>
          <w:p w14:paraId="17CEC287" w14:textId="77777777" w:rsidR="00EE4D02" w:rsidRPr="00720EB7" w:rsidRDefault="00EE4D02" w:rsidP="00456E4E"/>
        </w:tc>
        <w:tc>
          <w:tcPr>
            <w:tcW w:w="3809" w:type="pct"/>
          </w:tcPr>
          <w:p w14:paraId="72096FB6" w14:textId="77777777" w:rsidR="00511558" w:rsidRPr="00720EB7" w:rsidRDefault="00511558" w:rsidP="0045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43718573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400483F4" w14:textId="77777777" w:rsidR="00EE4D02" w:rsidRPr="00720EB7" w:rsidRDefault="00EE4D02" w:rsidP="00456E4E">
            <w:r w:rsidRPr="00720EB7">
              <w:t xml:space="preserve">     4</w:t>
            </w:r>
          </w:p>
          <w:p w14:paraId="0847017C" w14:textId="77777777" w:rsidR="00EE4D02" w:rsidRPr="00720EB7" w:rsidRDefault="00EE4D02" w:rsidP="00456E4E"/>
        </w:tc>
        <w:tc>
          <w:tcPr>
            <w:tcW w:w="3809" w:type="pct"/>
          </w:tcPr>
          <w:p w14:paraId="27109D5B" w14:textId="77777777" w:rsidR="00EE4D02" w:rsidRPr="00720EB7" w:rsidRDefault="00EE4D02" w:rsidP="0045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195B00" w14:textId="77777777" w:rsidR="009B22D8" w:rsidRPr="00720EB7" w:rsidRDefault="009B22D8" w:rsidP="00456E4E"/>
    <w:p w14:paraId="68C5011D" w14:textId="6CC21B15" w:rsidR="00E8291C" w:rsidRPr="00720EB7" w:rsidRDefault="001A6593" w:rsidP="00AA0E62">
      <w:pPr>
        <w:pStyle w:val="Heading1"/>
      </w:pPr>
      <w:r w:rsidRPr="00EC7C62">
        <w:rPr>
          <w:rFonts w:eastAsia="MS Gothic"/>
          <w:lang w:val="es-ES"/>
        </w:rPr>
        <w:lastRenderedPageBreak/>
        <w:t>Actividad 2</w:t>
      </w:r>
    </w:p>
    <w:p w14:paraId="68C8A7F3" w14:textId="3F41F6DF" w:rsidR="00E8291C" w:rsidRDefault="001A6593" w:rsidP="00144977">
      <w:pPr>
        <w:jc w:val="both"/>
        <w:rPr>
          <w:b/>
          <w:u w:val="single"/>
        </w:rPr>
      </w:pPr>
      <w:r w:rsidRPr="001A6593">
        <w:rPr>
          <w:lang w:val="es-ES"/>
        </w:rPr>
        <w:t xml:space="preserve">Use la siguiente tabla para anotar sus </w:t>
      </w:r>
      <w:r w:rsidRPr="001A6593">
        <w:rPr>
          <w:b/>
          <w:lang w:val="es-ES"/>
        </w:rPr>
        <w:t>observaciones</w:t>
      </w:r>
      <w:r w:rsidRPr="001A6593">
        <w:rPr>
          <w:lang w:val="es-ES"/>
        </w:rPr>
        <w:t xml:space="preserve"> luego de haber realizado el experimento. Converse sobre los resultados con su grupo y prepárese para compartirlos con el resto de la clase.</w:t>
      </w:r>
      <w:r w:rsidR="00E8291C" w:rsidRPr="00720EB7">
        <w:t xml:space="preserve">. </w:t>
      </w:r>
      <w:r w:rsidR="00E8291C" w:rsidRPr="00720EB7">
        <w:rPr>
          <w:b/>
          <w:u w:val="single"/>
        </w:rPr>
        <w:t xml:space="preserve"> </w:t>
      </w:r>
    </w:p>
    <w:p w14:paraId="41ABAE70" w14:textId="77777777" w:rsidR="00AA0E62" w:rsidRPr="00720EB7" w:rsidRDefault="00AA0E62" w:rsidP="00144977">
      <w:pPr>
        <w:jc w:val="both"/>
        <w:rPr>
          <w:b/>
          <w:u w:val="single"/>
        </w:rPr>
      </w:pPr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063"/>
      </w:tblGrid>
      <w:tr w:rsidR="00E64921" w:rsidRPr="00720EB7" w14:paraId="7801CB0E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4DFFD20" w14:textId="1817BC1A" w:rsidR="00144977" w:rsidRPr="00720EB7" w:rsidRDefault="001A6593" w:rsidP="00B44E7E">
            <w:r w:rsidRPr="00EC7C62">
              <w:rPr>
                <w:lang w:val="es-ES"/>
              </w:rPr>
              <w:t>Matraz Erlenmeyer núm.</w:t>
            </w:r>
          </w:p>
        </w:tc>
        <w:tc>
          <w:tcPr>
            <w:tcW w:w="3802" w:type="pct"/>
          </w:tcPr>
          <w:p w14:paraId="4FFEAB63" w14:textId="28214C1F" w:rsidR="00144977" w:rsidRPr="00720EB7" w:rsidRDefault="001A6593" w:rsidP="00B4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Observaciones</w:t>
            </w:r>
          </w:p>
        </w:tc>
      </w:tr>
      <w:tr w:rsidR="00E64921" w:rsidRPr="00720EB7" w14:paraId="195BD64D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7D7CCF9" w14:textId="77777777" w:rsidR="00144977" w:rsidRPr="00720EB7" w:rsidRDefault="00144977" w:rsidP="00B44E7E">
            <w:r w:rsidRPr="00720EB7">
              <w:t xml:space="preserve">     1</w:t>
            </w:r>
          </w:p>
          <w:p w14:paraId="2CDF5416" w14:textId="77777777" w:rsidR="00144977" w:rsidRPr="00720EB7" w:rsidRDefault="00144977" w:rsidP="00B44E7E"/>
        </w:tc>
        <w:tc>
          <w:tcPr>
            <w:tcW w:w="3802" w:type="pct"/>
          </w:tcPr>
          <w:p w14:paraId="0EA98B90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4B8B0512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3390A48" w14:textId="77777777" w:rsidR="00144977" w:rsidRPr="00720EB7" w:rsidRDefault="00144977" w:rsidP="00B44E7E">
            <w:r w:rsidRPr="00720EB7">
              <w:t xml:space="preserve">     2</w:t>
            </w:r>
          </w:p>
          <w:p w14:paraId="6E4C62D7" w14:textId="77777777" w:rsidR="00144977" w:rsidRPr="00720EB7" w:rsidRDefault="00144977" w:rsidP="00B44E7E"/>
        </w:tc>
        <w:tc>
          <w:tcPr>
            <w:tcW w:w="3802" w:type="pct"/>
          </w:tcPr>
          <w:p w14:paraId="0378C786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921" w:rsidRPr="00720EB7" w14:paraId="1C75E0FC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2F4E4F85" w14:textId="77777777" w:rsidR="00144977" w:rsidRPr="00720EB7" w:rsidRDefault="00144977" w:rsidP="00B44E7E">
            <w:r w:rsidRPr="00720EB7">
              <w:t xml:space="preserve">     3</w:t>
            </w:r>
          </w:p>
          <w:p w14:paraId="6A4D5BD5" w14:textId="77777777" w:rsidR="00144977" w:rsidRPr="00720EB7" w:rsidRDefault="00144977" w:rsidP="00B44E7E"/>
        </w:tc>
        <w:tc>
          <w:tcPr>
            <w:tcW w:w="3802" w:type="pct"/>
          </w:tcPr>
          <w:p w14:paraId="34C8F543" w14:textId="77777777" w:rsidR="00144977" w:rsidRPr="00720EB7" w:rsidRDefault="00144977" w:rsidP="00B4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921" w:rsidRPr="00720EB7" w14:paraId="655DAE88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pct"/>
          </w:tcPr>
          <w:p w14:paraId="7144EE9F" w14:textId="77777777" w:rsidR="00144977" w:rsidRPr="00720EB7" w:rsidRDefault="00144977" w:rsidP="00B44E7E">
            <w:r w:rsidRPr="00720EB7">
              <w:t xml:space="preserve">     4</w:t>
            </w:r>
          </w:p>
          <w:p w14:paraId="7C834A1C" w14:textId="77777777" w:rsidR="00144977" w:rsidRPr="00720EB7" w:rsidRDefault="00144977" w:rsidP="00B44E7E"/>
        </w:tc>
        <w:tc>
          <w:tcPr>
            <w:tcW w:w="3802" w:type="pct"/>
          </w:tcPr>
          <w:p w14:paraId="53BF1A38" w14:textId="77777777" w:rsidR="00144977" w:rsidRPr="00720EB7" w:rsidRDefault="00144977" w:rsidP="00B44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FD8F97" w14:textId="77777777" w:rsidR="00144977" w:rsidRPr="00720EB7" w:rsidRDefault="00144977" w:rsidP="00E8291C">
      <w:pPr>
        <w:rPr>
          <w:b/>
          <w:sz w:val="26"/>
          <w:szCs w:val="26"/>
          <w:u w:val="single"/>
        </w:rPr>
      </w:pPr>
    </w:p>
    <w:p w14:paraId="7B7A7B2E" w14:textId="6C6E20C4" w:rsidR="00144977" w:rsidRPr="00720EB7" w:rsidRDefault="001A6593" w:rsidP="00AA0E62">
      <w:pPr>
        <w:pStyle w:val="Heading1"/>
      </w:pPr>
      <w:r w:rsidRPr="00EC7C62">
        <w:rPr>
          <w:lang w:val="es-ES"/>
        </w:rPr>
        <w:t>Conclusión</w:t>
      </w:r>
    </w:p>
    <w:p w14:paraId="24D4800F" w14:textId="1883A49E" w:rsidR="00144977" w:rsidRDefault="001A6593" w:rsidP="00372385">
      <w:pPr>
        <w:jc w:val="both"/>
        <w:rPr>
          <w:rFonts w:cs="Arial"/>
        </w:rPr>
      </w:pPr>
      <w:r w:rsidRPr="00EC7C62">
        <w:rPr>
          <w:lang w:val="es-ES"/>
        </w:rPr>
        <w:t>Piense cómo el detergente puede afectar las propiedades del aceite y de la membrana celular del repollo morado. Compare su hipótesis con los resultados del experimento y escriba la conclusión a la que arribó en el siguiente cuadro.</w:t>
      </w:r>
    </w:p>
    <w:p w14:paraId="724FDF7E" w14:textId="77777777" w:rsidR="00AA0E62" w:rsidRPr="00720EB7" w:rsidRDefault="00AA0E62" w:rsidP="00372385">
      <w:pPr>
        <w:jc w:val="both"/>
        <w:rPr>
          <w:rFonts w:cs="Arial"/>
        </w:rPr>
      </w:pPr>
    </w:p>
    <w:tbl>
      <w:tblPr>
        <w:tblStyle w:val="LightList-Accent5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144977" w:rsidRPr="00720EB7" w14:paraId="78A89450" w14:textId="77777777" w:rsidTr="0014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C1B" w14:textId="40C33D8B" w:rsidR="00144977" w:rsidRPr="00720EB7" w:rsidRDefault="001A6593" w:rsidP="00B44E7E">
            <w:r w:rsidRPr="00EC7C62">
              <w:rPr>
                <w:lang w:val="es-ES"/>
              </w:rPr>
              <w:t>Conclusión</w:t>
            </w:r>
          </w:p>
        </w:tc>
      </w:tr>
      <w:tr w:rsidR="00144977" w:rsidRPr="00720EB7" w14:paraId="1C87BF62" w14:textId="77777777" w:rsidTr="0014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D37" w14:textId="77777777" w:rsidR="00144977" w:rsidRPr="00720EB7" w:rsidRDefault="00144977" w:rsidP="00B44E7E"/>
          <w:p w14:paraId="45BDE66F" w14:textId="77777777" w:rsidR="00144977" w:rsidRPr="00720EB7" w:rsidRDefault="00144977" w:rsidP="00B44E7E"/>
          <w:p w14:paraId="213E091E" w14:textId="77777777" w:rsidR="00144977" w:rsidRPr="00720EB7" w:rsidRDefault="00144977" w:rsidP="00B44E7E"/>
          <w:p w14:paraId="63F080BD" w14:textId="77777777" w:rsidR="00144977" w:rsidRPr="00720EB7" w:rsidRDefault="00144977" w:rsidP="00B44E7E">
            <w:r w:rsidRPr="00720EB7">
              <w:t xml:space="preserve">   </w:t>
            </w:r>
          </w:p>
        </w:tc>
      </w:tr>
    </w:tbl>
    <w:p w14:paraId="1EC5DB96" w14:textId="77777777" w:rsidR="002618E9" w:rsidRPr="00720EB7" w:rsidRDefault="002618E9"/>
    <w:p w14:paraId="50368D32" w14:textId="36378118" w:rsidR="00E8291C" w:rsidRPr="00720EB7" w:rsidRDefault="006665C3" w:rsidP="00AA0E62">
      <w:pPr>
        <w:pStyle w:val="Heading1"/>
      </w:pPr>
      <w:r w:rsidRPr="00720EB7"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66D0006" wp14:editId="1EA687FA">
            <wp:simplePos x="0" y="0"/>
            <wp:positionH relativeFrom="column">
              <wp:posOffset>-2540</wp:posOffset>
            </wp:positionH>
            <wp:positionV relativeFrom="paragraph">
              <wp:posOffset>706120</wp:posOffset>
            </wp:positionV>
            <wp:extent cx="5489575" cy="2834640"/>
            <wp:effectExtent l="190500" t="152400" r="168275" b="137160"/>
            <wp:wrapTopAndBottom/>
            <wp:docPr id="1" name="Picture 0" descr="img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83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A6593" w:rsidRPr="001A6593">
        <w:rPr>
          <w:rFonts w:eastAsia="MS Gothic"/>
          <w:lang w:val="es-ES"/>
        </w:rPr>
        <w:t xml:space="preserve"> </w:t>
      </w:r>
      <w:r w:rsidR="001A6593" w:rsidRPr="00EC7C62">
        <w:rPr>
          <w:rFonts w:eastAsia="MS Gothic"/>
          <w:lang w:val="es-ES"/>
        </w:rPr>
        <w:t>Apéndice para docentes</w:t>
      </w:r>
    </w:p>
    <w:p w14:paraId="782807AA" w14:textId="77777777" w:rsidR="00E8291C" w:rsidRPr="00720EB7" w:rsidRDefault="00E8291C">
      <w:pPr>
        <w:rPr>
          <w:b/>
          <w:u w:val="single"/>
        </w:rPr>
      </w:pPr>
    </w:p>
    <w:p w14:paraId="32BB0C9B" w14:textId="300EA36C" w:rsidR="00F8044C" w:rsidRDefault="001A6593" w:rsidP="00AA0E62">
      <w:pPr>
        <w:pStyle w:val="Heading2"/>
      </w:pPr>
      <w:r w:rsidRPr="00EC7C62">
        <w:rPr>
          <w:rFonts w:eastAsia="MS Gothic"/>
          <w:lang w:val="es-ES"/>
        </w:rPr>
        <w:t>Información conceptual</w:t>
      </w:r>
      <w:r w:rsidR="00F8044C" w:rsidRPr="00720EB7">
        <w:t xml:space="preserve"> </w:t>
      </w:r>
    </w:p>
    <w:p w14:paraId="7D3DD8AF" w14:textId="77777777" w:rsidR="00AA0E62" w:rsidRPr="00AA0E62" w:rsidRDefault="00AA0E62" w:rsidP="00AA0E62"/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924"/>
        <w:gridCol w:w="5837"/>
      </w:tblGrid>
      <w:tr w:rsidR="00E64921" w:rsidRPr="00720EB7" w14:paraId="1B247560" w14:textId="77777777" w:rsidTr="00AA0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bottom w:val="single" w:sz="4" w:space="0" w:color="auto"/>
            </w:tcBorders>
          </w:tcPr>
          <w:p w14:paraId="4CDF55EC" w14:textId="0980965F" w:rsidR="001C205D" w:rsidRPr="00720EB7" w:rsidRDefault="001A6593" w:rsidP="001C205D">
            <w:r w:rsidRPr="00EC7C62">
              <w:rPr>
                <w:lang w:val="es-ES"/>
              </w:rPr>
              <w:t>Matraz Erlenmeyer núm.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2EF020BE" w14:textId="0C6AAD32" w:rsidR="001C205D" w:rsidRPr="00720EB7" w:rsidRDefault="001A6593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Reactivos</w:t>
            </w:r>
          </w:p>
        </w:tc>
        <w:tc>
          <w:tcPr>
            <w:tcW w:w="5837" w:type="dxa"/>
            <w:tcBorders>
              <w:bottom w:val="single" w:sz="4" w:space="0" w:color="auto"/>
            </w:tcBorders>
          </w:tcPr>
          <w:p w14:paraId="4D24E2FA" w14:textId="199B6220" w:rsidR="001C205D" w:rsidRPr="00720EB7" w:rsidRDefault="001A6593" w:rsidP="001C2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Observaciones</w:t>
            </w:r>
          </w:p>
        </w:tc>
      </w:tr>
      <w:tr w:rsidR="00E64921" w:rsidRPr="00720EB7" w14:paraId="50D01299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B492" w14:textId="77777777" w:rsidR="001C205D" w:rsidRPr="00720EB7" w:rsidRDefault="001C205D" w:rsidP="001C205D"/>
          <w:p w14:paraId="029736EF" w14:textId="77777777" w:rsidR="001C205D" w:rsidRPr="00720EB7" w:rsidRDefault="001C205D" w:rsidP="001C205D">
            <w:r w:rsidRPr="00720EB7">
              <w:t xml:space="preserve">     1</w:t>
            </w:r>
          </w:p>
          <w:p w14:paraId="7E2325E5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571AF71" w14:textId="77777777" w:rsidR="001C205D" w:rsidRPr="00720EB7" w:rsidRDefault="001C205D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64462A" w14:textId="4C3D6EC6" w:rsidR="001C205D" w:rsidRPr="00720EB7" w:rsidRDefault="001A6593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agua + aceite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101" w14:textId="4B0581B3" w:rsidR="001C205D" w:rsidRPr="00720EB7" w:rsidRDefault="001A6593" w:rsidP="00E64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El aceite flota sobre la superficie del agua. Los líquidos no se mezclan debido a la diferencia de polaridad</w:t>
            </w:r>
            <w:r>
              <w:rPr>
                <w:lang w:val="es-ES"/>
              </w:rPr>
              <w:t xml:space="preserve"> entre ellos</w:t>
            </w:r>
            <w:r w:rsidRPr="00EC7C62">
              <w:rPr>
                <w:lang w:val="es-ES"/>
              </w:rPr>
              <w:t>.</w:t>
            </w:r>
          </w:p>
        </w:tc>
      </w:tr>
      <w:tr w:rsidR="00E64921" w:rsidRPr="00720EB7" w14:paraId="04B89D73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9664C40" w14:textId="77777777" w:rsidR="001C205D" w:rsidRPr="00720EB7" w:rsidRDefault="001C205D" w:rsidP="001C205D"/>
          <w:p w14:paraId="448816D4" w14:textId="77777777" w:rsidR="001C205D" w:rsidRPr="00720EB7" w:rsidRDefault="001C205D" w:rsidP="001C205D">
            <w:r w:rsidRPr="00720EB7">
              <w:t xml:space="preserve">     2</w:t>
            </w:r>
          </w:p>
          <w:p w14:paraId="33E0AC37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D3B94B8" w14:textId="6B5BE7A0" w:rsidR="001C205D" w:rsidRPr="00720EB7" w:rsidRDefault="001A6593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agua + aceite + lavavajillas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1C52F6A" w14:textId="2793C231" w:rsidR="001C205D" w:rsidRPr="00720EB7" w:rsidRDefault="001A6593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No hay una línea definida que separa el aceite y el agua porque el detergente hace que desaparezca.</w:t>
            </w:r>
          </w:p>
        </w:tc>
      </w:tr>
      <w:tr w:rsidR="00E64921" w:rsidRPr="00720EB7" w14:paraId="72E6EB11" w14:textId="77777777" w:rsidTr="00AA0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CF123" w14:textId="77777777" w:rsidR="001C205D" w:rsidRPr="00720EB7" w:rsidRDefault="001C205D" w:rsidP="001C205D"/>
          <w:p w14:paraId="093BAA92" w14:textId="77777777" w:rsidR="001C205D" w:rsidRPr="00720EB7" w:rsidRDefault="001C205D" w:rsidP="001C205D">
            <w:r w:rsidRPr="00720EB7">
              <w:t xml:space="preserve">     3</w:t>
            </w:r>
          </w:p>
          <w:p w14:paraId="510B4595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CED733A" w14:textId="463205C6" w:rsidR="001C205D" w:rsidRPr="00720EB7" w:rsidRDefault="001A6593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agua + repollo morado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E5A" w14:textId="719931B1" w:rsidR="001C205D" w:rsidRPr="00720EB7" w:rsidRDefault="001A6593" w:rsidP="001C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El repollo morado hace que el agua se vuelva levemente azul. Algunas células destruidas causan este efecto.</w:t>
            </w:r>
          </w:p>
        </w:tc>
      </w:tr>
      <w:tr w:rsidR="00E64921" w:rsidRPr="00720EB7" w14:paraId="1C4F96BB" w14:textId="77777777" w:rsidTr="00AA0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4" w:space="0" w:color="auto"/>
            </w:tcBorders>
          </w:tcPr>
          <w:p w14:paraId="1FD4EC5B" w14:textId="77777777" w:rsidR="001C205D" w:rsidRPr="00720EB7" w:rsidRDefault="001C205D" w:rsidP="001C205D"/>
          <w:p w14:paraId="467C183B" w14:textId="77777777" w:rsidR="001C205D" w:rsidRPr="00720EB7" w:rsidRDefault="001C205D" w:rsidP="001C205D">
            <w:r w:rsidRPr="00720EB7">
              <w:t xml:space="preserve">     4</w:t>
            </w:r>
          </w:p>
          <w:p w14:paraId="21BA599D" w14:textId="77777777" w:rsidR="001C205D" w:rsidRPr="00720EB7" w:rsidRDefault="001C205D" w:rsidP="001C205D"/>
        </w:tc>
        <w:tc>
          <w:tcPr>
            <w:tcW w:w="1924" w:type="dxa"/>
            <w:tcBorders>
              <w:top w:val="single" w:sz="4" w:space="0" w:color="auto"/>
            </w:tcBorders>
          </w:tcPr>
          <w:p w14:paraId="52A76FAF" w14:textId="570BD972" w:rsidR="001C205D" w:rsidRPr="00720EB7" w:rsidRDefault="001A6593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agua + repollo morado + lavavajillas</w:t>
            </w:r>
          </w:p>
        </w:tc>
        <w:tc>
          <w:tcPr>
            <w:tcW w:w="5837" w:type="dxa"/>
            <w:tcBorders>
              <w:top w:val="single" w:sz="4" w:space="0" w:color="auto"/>
            </w:tcBorders>
          </w:tcPr>
          <w:p w14:paraId="7C747F96" w14:textId="67571867" w:rsidR="001C205D" w:rsidRPr="00720EB7" w:rsidRDefault="001A6593" w:rsidP="001C2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C62">
              <w:rPr>
                <w:lang w:val="es-ES"/>
              </w:rPr>
              <w:t>El detergente presente en el lavavajillas penetra profundamente en las membranas celulares de las tiras de repollo morado. El color azul se desprende de la célula y hace que el agua se vuelva azul oscuro.</w:t>
            </w:r>
          </w:p>
        </w:tc>
      </w:tr>
    </w:tbl>
    <w:p w14:paraId="12781101" w14:textId="77777777" w:rsidR="00033FAC" w:rsidRPr="00720EB7" w:rsidRDefault="00033FAC">
      <w:pPr>
        <w:rPr>
          <w:b/>
          <w:u w:val="single"/>
        </w:rPr>
      </w:pPr>
    </w:p>
    <w:sectPr w:rsidR="00033FAC" w:rsidRPr="00720EB7" w:rsidSect="001B3E1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CAE8C" w14:textId="77777777" w:rsidR="0063500A" w:rsidRDefault="0063500A" w:rsidP="00F8044C">
      <w:pPr>
        <w:spacing w:after="0"/>
      </w:pPr>
      <w:r>
        <w:separator/>
      </w:r>
    </w:p>
  </w:endnote>
  <w:endnote w:type="continuationSeparator" w:id="0">
    <w:p w14:paraId="742F458D" w14:textId="77777777" w:rsidR="0063500A" w:rsidRDefault="0063500A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5060F1CD" w14:textId="77777777" w:rsidR="0063500A" w:rsidRPr="00B23C79" w:rsidRDefault="0063500A">
        <w:pPr>
          <w:pStyle w:val="Footer"/>
          <w:jc w:val="right"/>
        </w:pPr>
        <w:r w:rsidRPr="00B23C79">
          <w:fldChar w:fldCharType="begin"/>
        </w:r>
        <w:r w:rsidRPr="00B23C79">
          <w:instrText xml:space="preserve"> PAGE   \* MERGEFORMAT </w:instrText>
        </w:r>
        <w:r w:rsidRPr="00B23C79">
          <w:fldChar w:fldCharType="separate"/>
        </w:r>
        <w:r w:rsidR="00A30AF4">
          <w:rPr>
            <w:noProof/>
          </w:rPr>
          <w:t>4</w:t>
        </w:r>
        <w:r w:rsidRPr="00B23C79">
          <w:rPr>
            <w:noProof/>
          </w:rPr>
          <w:fldChar w:fldCharType="end"/>
        </w:r>
      </w:p>
    </w:sdtContent>
  </w:sdt>
  <w:p w14:paraId="0731A118" w14:textId="77777777" w:rsidR="001A6593" w:rsidRPr="00EC7C62" w:rsidRDefault="001A6593" w:rsidP="001A6593">
    <w:pPr>
      <w:rPr>
        <w:lang w:val="es-ES"/>
      </w:rPr>
    </w:pPr>
    <w:r w:rsidRPr="00EC7C62">
      <w:rPr>
        <w:lang w:val="es-ES"/>
      </w:rPr>
      <w:t>Material suplementario correspondiente a:</w:t>
    </w:r>
  </w:p>
  <w:p w14:paraId="5CACB985" w14:textId="45B0D367" w:rsidR="0063500A" w:rsidRPr="00B23C79" w:rsidRDefault="0063500A" w:rsidP="00B23C79">
    <w:pPr>
      <w:pStyle w:val="ListContinue"/>
    </w:pPr>
    <w:r>
      <w:t>Wegner C et al.</w:t>
    </w:r>
    <w:r w:rsidRPr="00B23C79">
      <w:t xml:space="preserve"> (2016) </w:t>
    </w:r>
    <w:r>
      <w:t>The resting potential: introducing foundations of the nervous system</w:t>
    </w:r>
    <w:r w:rsidRPr="00B23C79">
      <w:t xml:space="preserve">. </w:t>
    </w:r>
    <w:r w:rsidRPr="00B23C79">
      <w:rPr>
        <w:i/>
        <w:color w:val="000000"/>
      </w:rPr>
      <w:t>Science in School</w:t>
    </w:r>
    <w:r w:rsidRPr="00B23C79">
      <w:t xml:space="preserve"> </w:t>
    </w:r>
    <w:r w:rsidRPr="00B23C79">
      <w:rPr>
        <w:b/>
      </w:rPr>
      <w:t>3</w:t>
    </w:r>
    <w:r>
      <w:rPr>
        <w:b/>
      </w:rPr>
      <w:t>8</w:t>
    </w:r>
    <w:r w:rsidRPr="00B23C79">
      <w:t xml:space="preserve">: </w:t>
    </w:r>
    <w:r w:rsidR="007669F3" w:rsidRPr="007669F3">
      <w:t>28</w:t>
    </w:r>
    <w:r w:rsidRPr="007669F3">
      <w:t>-</w:t>
    </w:r>
    <w:r w:rsidR="007669F3" w:rsidRPr="007669F3">
      <w:t>3</w:t>
    </w:r>
    <w:r w:rsidRPr="007669F3">
      <w:t xml:space="preserve">1. </w:t>
    </w:r>
    <w:proofErr w:type="gramStart"/>
    <w:r w:rsidRPr="007669F3">
      <w:t>www.scienceinschool.org</w:t>
    </w:r>
    <w:proofErr w:type="gramEnd"/>
    <w:r w:rsidRPr="007669F3">
      <w:t>/2016/issue3</w:t>
    </w:r>
    <w:r w:rsidR="00902E7B" w:rsidRPr="007669F3">
      <w:t>8/membrane</w:t>
    </w:r>
  </w:p>
  <w:p w14:paraId="32292FCC" w14:textId="77777777" w:rsidR="0063500A" w:rsidRDefault="006350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00CA4" w14:textId="77777777" w:rsidR="0063500A" w:rsidRDefault="0063500A" w:rsidP="00F8044C">
      <w:pPr>
        <w:spacing w:after="0"/>
      </w:pPr>
      <w:r>
        <w:separator/>
      </w:r>
    </w:p>
  </w:footnote>
  <w:footnote w:type="continuationSeparator" w:id="0">
    <w:p w14:paraId="463F04F5" w14:textId="77777777" w:rsidR="0063500A" w:rsidRDefault="0063500A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A43E" w14:textId="37465D69" w:rsidR="0063500A" w:rsidRPr="00B23C79" w:rsidRDefault="0063500A" w:rsidP="00B23C79">
    <w:pPr>
      <w:pStyle w:val="Footer"/>
    </w:pPr>
    <w:r>
      <w:rPr>
        <w:i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63B6CC" wp14:editId="2B261310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SthDYCAAB1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" strokecolor="#31849b [2408]">
              <w10:wrap anchorx="page" anchory="page"/>
            </v:shape>
          </w:pict>
        </mc:Fallback>
      </mc:AlternateContent>
    </w:r>
    <w:r w:rsidRPr="00B23C79">
      <w:rPr>
        <w:i/>
        <w:color w:val="000000"/>
      </w:rPr>
      <w:t>Science in School</w:t>
    </w:r>
    <w:r w:rsidRPr="00B23C79">
      <w:t xml:space="preserve"> </w:t>
    </w:r>
    <w:r w:rsidRPr="00B23C79">
      <w:sym w:font="Symbol" w:char="F0BD"/>
    </w:r>
    <w:r w:rsidRPr="00B23C79">
      <w:t xml:space="preserve"> </w:t>
    </w:r>
    <w:r w:rsidR="001A6593" w:rsidRPr="00EC7C62">
      <w:rPr>
        <w:lang w:val="es-ES"/>
      </w:rPr>
      <w:t>Número 38: Invierno</w:t>
    </w:r>
    <w:r w:rsidR="00A30AF4">
      <w:rPr>
        <w:lang w:val="es-ES"/>
      </w:rPr>
      <w:t>,</w:t>
    </w:r>
    <w:r w:rsidR="001A6593" w:rsidRPr="00B23C79">
      <w:t xml:space="preserve"> </w:t>
    </w:r>
    <w:r w:rsidRPr="00B23C79">
      <w:t xml:space="preserve">2016 </w:t>
    </w:r>
    <w:r w:rsidRPr="00B23C79">
      <w:sym w:font="Symbol" w:char="F0BD"/>
    </w:r>
    <w:r w:rsidRPr="00B23C79">
      <w:t xml:space="preserve"> </w:t>
    </w:r>
    <w:r w:rsidRPr="00B23C79">
      <w:fldChar w:fldCharType="begin"/>
    </w:r>
    <w:r w:rsidRPr="00B23C79">
      <w:instrText xml:space="preserve"> PAGE  \* MERGEFORMAT </w:instrText>
    </w:r>
    <w:r w:rsidRPr="00B23C79">
      <w:fldChar w:fldCharType="separate"/>
    </w:r>
    <w:r w:rsidR="00A30AF4">
      <w:rPr>
        <w:noProof/>
      </w:rPr>
      <w:t>4</w:t>
    </w:r>
    <w:r w:rsidRPr="00B23C79">
      <w:fldChar w:fldCharType="end"/>
    </w:r>
    <w:r>
      <w:tab/>
    </w:r>
    <w:r w:rsidRPr="00B23C79">
      <w:t>www.scienceinschool.org</w:t>
    </w:r>
  </w:p>
  <w:p w14:paraId="0E4C6838" w14:textId="6A2B7047" w:rsidR="0063500A" w:rsidRDefault="0063500A">
    <w:pPr>
      <w:pStyle w:val="Head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BC040F" wp14:editId="121D6B4E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0575"/>
              <wp:effectExtent l="0" t="0" r="36195" b="2857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3E111853" id="Rectangle 4" o:spid="_x0000_s1026" style="position:absolute;margin-left:0;margin-top:0;width:7.15pt;height:62.2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F49B60" wp14:editId="4846C5F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0575"/>
              <wp:effectExtent l="0" t="0" r="36195" b="285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3" o:spid="_x0000_s1026" style="position:absolute;margin-left:0;margin-top:0;width:7.15pt;height:62.2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D679D7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67F2"/>
    <w:multiLevelType w:val="hybridMultilevel"/>
    <w:tmpl w:val="E64A2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26A2D"/>
    <w:multiLevelType w:val="hybridMultilevel"/>
    <w:tmpl w:val="D54423A4"/>
    <w:lvl w:ilvl="0" w:tplc="761A2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33FAC"/>
    <w:rsid w:val="000819BD"/>
    <w:rsid w:val="00107C04"/>
    <w:rsid w:val="00112D64"/>
    <w:rsid w:val="00144977"/>
    <w:rsid w:val="001521E8"/>
    <w:rsid w:val="001A6593"/>
    <w:rsid w:val="001B3E16"/>
    <w:rsid w:val="001C205D"/>
    <w:rsid w:val="001E7997"/>
    <w:rsid w:val="002226B9"/>
    <w:rsid w:val="002242B6"/>
    <w:rsid w:val="0023719A"/>
    <w:rsid w:val="00257D07"/>
    <w:rsid w:val="002618E9"/>
    <w:rsid w:val="002D32EF"/>
    <w:rsid w:val="00304804"/>
    <w:rsid w:val="00353B68"/>
    <w:rsid w:val="00372385"/>
    <w:rsid w:val="003A1213"/>
    <w:rsid w:val="0041710C"/>
    <w:rsid w:val="004504C1"/>
    <w:rsid w:val="00456E4E"/>
    <w:rsid w:val="004670A2"/>
    <w:rsid w:val="004F5D28"/>
    <w:rsid w:val="00511558"/>
    <w:rsid w:val="00522307"/>
    <w:rsid w:val="00524A08"/>
    <w:rsid w:val="005272DC"/>
    <w:rsid w:val="0054031D"/>
    <w:rsid w:val="00556FD3"/>
    <w:rsid w:val="00557AED"/>
    <w:rsid w:val="005E1463"/>
    <w:rsid w:val="006130A5"/>
    <w:rsid w:val="0063500A"/>
    <w:rsid w:val="006665C3"/>
    <w:rsid w:val="006765E3"/>
    <w:rsid w:val="00697C89"/>
    <w:rsid w:val="006B4448"/>
    <w:rsid w:val="006F7827"/>
    <w:rsid w:val="007079E8"/>
    <w:rsid w:val="00720EB7"/>
    <w:rsid w:val="007669F3"/>
    <w:rsid w:val="0076742A"/>
    <w:rsid w:val="00805584"/>
    <w:rsid w:val="008A7EA5"/>
    <w:rsid w:val="008E6F47"/>
    <w:rsid w:val="00902E7B"/>
    <w:rsid w:val="00961ABF"/>
    <w:rsid w:val="009777E1"/>
    <w:rsid w:val="009B22D8"/>
    <w:rsid w:val="00A12EAC"/>
    <w:rsid w:val="00A30AF4"/>
    <w:rsid w:val="00A41864"/>
    <w:rsid w:val="00A879DF"/>
    <w:rsid w:val="00AA0E62"/>
    <w:rsid w:val="00AB5C35"/>
    <w:rsid w:val="00B23C79"/>
    <w:rsid w:val="00B26E12"/>
    <w:rsid w:val="00B44E7E"/>
    <w:rsid w:val="00B46FB0"/>
    <w:rsid w:val="00B56555"/>
    <w:rsid w:val="00BC3517"/>
    <w:rsid w:val="00BC700F"/>
    <w:rsid w:val="00C15CD8"/>
    <w:rsid w:val="00C220DC"/>
    <w:rsid w:val="00C9057C"/>
    <w:rsid w:val="00CF1A3B"/>
    <w:rsid w:val="00D31465"/>
    <w:rsid w:val="00D348EB"/>
    <w:rsid w:val="00D52BE1"/>
    <w:rsid w:val="00D7224D"/>
    <w:rsid w:val="00D91235"/>
    <w:rsid w:val="00D94C00"/>
    <w:rsid w:val="00DA1A4A"/>
    <w:rsid w:val="00DC26EB"/>
    <w:rsid w:val="00DE7EF9"/>
    <w:rsid w:val="00E146CD"/>
    <w:rsid w:val="00E1544A"/>
    <w:rsid w:val="00E551B9"/>
    <w:rsid w:val="00E64921"/>
    <w:rsid w:val="00E8291C"/>
    <w:rsid w:val="00E87537"/>
    <w:rsid w:val="00E9523A"/>
    <w:rsid w:val="00EC5A69"/>
    <w:rsid w:val="00EE4D02"/>
    <w:rsid w:val="00F216F6"/>
    <w:rsid w:val="00F2379C"/>
    <w:rsid w:val="00F8044C"/>
    <w:rsid w:val="00F97610"/>
    <w:rsid w:val="00FA4050"/>
    <w:rsid w:val="00FB0A9F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12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EB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B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EB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0EB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B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720EB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uiPriority w:val="99"/>
    <w:semiHidden/>
    <w:unhideWhenUsed/>
    <w:rsid w:val="00720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EB7"/>
  </w:style>
  <w:style w:type="character" w:customStyle="1" w:styleId="CommentTextChar">
    <w:name w:val="Comment Text Char"/>
    <w:link w:val="CommentText"/>
    <w:uiPriority w:val="99"/>
    <w:semiHidden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20EB7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720EB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0EB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uiPriority w:val="9"/>
    <w:rsid w:val="00720EB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720EB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720EB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720EB7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720EB7"/>
    <w:pPr>
      <w:numPr>
        <w:numId w:val="6"/>
      </w:numPr>
      <w:contextualSpacing/>
    </w:pPr>
  </w:style>
  <w:style w:type="paragraph" w:styleId="ListNumber">
    <w:name w:val="List Number"/>
    <w:basedOn w:val="Normal"/>
    <w:rsid w:val="00720EB7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720EB7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EB7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B7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EB7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0EB7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0E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EB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720EB7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6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uiPriority w:val="99"/>
    <w:semiHidden/>
    <w:unhideWhenUsed/>
    <w:rsid w:val="00720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EB7"/>
  </w:style>
  <w:style w:type="character" w:customStyle="1" w:styleId="CommentTextChar">
    <w:name w:val="Comment Text Char"/>
    <w:link w:val="CommentText"/>
    <w:uiPriority w:val="99"/>
    <w:semiHidden/>
    <w:rsid w:val="00720EB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20EB7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720EB7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0EB7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uiPriority w:val="9"/>
    <w:rsid w:val="00720EB7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720EB7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720EB7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720EB7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720EB7"/>
    <w:pPr>
      <w:numPr>
        <w:numId w:val="6"/>
      </w:numPr>
      <w:contextualSpacing/>
    </w:pPr>
  </w:style>
  <w:style w:type="paragraph" w:styleId="ListNumber">
    <w:name w:val="List Number"/>
    <w:basedOn w:val="Normal"/>
    <w:rsid w:val="00720EB7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720EB7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8782CBD31A324E9914F0135CED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8DC1-3C0B-8B43-B2CD-91C4AFE52607}"/>
      </w:docPartPr>
      <w:docPartBody>
        <w:p w:rsidR="00631C41" w:rsidRDefault="00631C41" w:rsidP="00631C41">
          <w:pPr>
            <w:pStyle w:val="E48782CBD31A324E9914F0135CEDA89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056A04"/>
    <w:rsid w:val="00126509"/>
    <w:rsid w:val="001C0172"/>
    <w:rsid w:val="002B4C7B"/>
    <w:rsid w:val="003832A0"/>
    <w:rsid w:val="00631C41"/>
    <w:rsid w:val="0067692C"/>
    <w:rsid w:val="00760E61"/>
    <w:rsid w:val="0078667E"/>
    <w:rsid w:val="007C30C2"/>
    <w:rsid w:val="008305F9"/>
    <w:rsid w:val="008978A3"/>
    <w:rsid w:val="008B2049"/>
    <w:rsid w:val="00910A26"/>
    <w:rsid w:val="009B4FB1"/>
    <w:rsid w:val="00CB43FA"/>
    <w:rsid w:val="00E8444C"/>
    <w:rsid w:val="00EF3E70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E48782CBD31A324E9914F0135CEDA897">
    <w:name w:val="E48782CBD31A324E9914F0135CEDA897"/>
    <w:rsid w:val="00631C41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C9F3F511AB2F8419386B32DF62568EE">
    <w:name w:val="9C9F3F511AB2F8419386B32DF62568EE"/>
    <w:rsid w:val="00631C41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533</Words>
  <Characters>3043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1: __________________________________</vt:lpstr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para comprender el potencial de reposo. Experimento 1 </dc:title>
  <dc:creator>Inspiron 15r</dc:creator>
  <cp:lastModifiedBy>Spilios</cp:lastModifiedBy>
  <cp:revision>12</cp:revision>
  <dcterms:created xsi:type="dcterms:W3CDTF">2016-10-14T08:07:00Z</dcterms:created>
  <dcterms:modified xsi:type="dcterms:W3CDTF">2017-01-31T13:07:00Z</dcterms:modified>
</cp:coreProperties>
</file>